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069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/>
        <w:tblLook w:val="01E0" w:firstRow="1" w:lastRow="1" w:firstColumn="1" w:lastColumn="1" w:noHBand="0" w:noVBand="0"/>
      </w:tblPr>
      <w:tblGrid>
        <w:gridCol w:w="942"/>
        <w:gridCol w:w="2156"/>
      </w:tblGrid>
      <w:tr w:rsidR="00CE6513" w:rsidRPr="00ED0CBA" w:rsidTr="00ED0CBA">
        <w:tc>
          <w:tcPr>
            <w:tcW w:w="0" w:type="auto"/>
            <w:shd w:val="clear" w:color="auto" w:fill="E2EFD9"/>
          </w:tcPr>
          <w:p w:rsidR="00CE6513" w:rsidRPr="00ED0CBA" w:rsidRDefault="00CE651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D0CBA">
              <w:rPr>
                <w:rFonts w:ascii="Calibri" w:hAnsi="Calibri" w:cs="Arial"/>
                <w:b/>
                <w:sz w:val="20"/>
                <w:szCs w:val="20"/>
              </w:rPr>
              <w:t>Artifact*</w:t>
            </w:r>
          </w:p>
        </w:tc>
        <w:tc>
          <w:tcPr>
            <w:tcW w:w="0" w:type="auto"/>
            <w:shd w:val="clear" w:color="auto" w:fill="E2EFD9"/>
          </w:tcPr>
          <w:p w:rsidR="00CE6513" w:rsidRPr="00ED0CBA" w:rsidRDefault="00CE651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ED0CBA">
              <w:rPr>
                <w:rFonts w:ascii="Calibri" w:hAnsi="Calibri" w:cs="Arial"/>
                <w:b/>
                <w:sz w:val="20"/>
                <w:szCs w:val="20"/>
              </w:rPr>
              <w:t>Document/item</w:t>
            </w:r>
          </w:p>
        </w:tc>
      </w:tr>
      <w:tr w:rsidR="00CE6513" w:rsidRPr="00ED0CBA" w:rsidTr="00ED0CBA">
        <w:tc>
          <w:tcPr>
            <w:tcW w:w="0" w:type="auto"/>
            <w:shd w:val="clear" w:color="auto" w:fill="E2EFD9"/>
            <w:vAlign w:val="bottom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Art 1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Project Charter</w:t>
            </w:r>
          </w:p>
        </w:tc>
      </w:tr>
      <w:tr w:rsidR="00CE6513" w:rsidRPr="00ED0CBA" w:rsidTr="00ED0CBA">
        <w:tc>
          <w:tcPr>
            <w:tcW w:w="0" w:type="auto"/>
            <w:shd w:val="clear" w:color="auto" w:fill="E2EFD9"/>
            <w:vAlign w:val="bottom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Art 2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Project Plan</w:t>
            </w:r>
          </w:p>
        </w:tc>
      </w:tr>
      <w:tr w:rsidR="00CE6513" w:rsidRPr="00ED0CBA" w:rsidTr="00ED0CBA">
        <w:tc>
          <w:tcPr>
            <w:tcW w:w="0" w:type="auto"/>
            <w:shd w:val="clear" w:color="auto" w:fill="E2EFD9"/>
            <w:vAlign w:val="bottom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Art 3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Milestone Report</w:t>
            </w:r>
          </w:p>
        </w:tc>
      </w:tr>
      <w:tr w:rsidR="00CE6513" w:rsidRPr="00ED0CBA" w:rsidTr="00ED0CBA">
        <w:tc>
          <w:tcPr>
            <w:tcW w:w="0" w:type="auto"/>
            <w:shd w:val="clear" w:color="auto" w:fill="E2EFD9"/>
            <w:vAlign w:val="bottom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Art 4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Resource Ramp Up Plan</w:t>
            </w:r>
          </w:p>
        </w:tc>
      </w:tr>
      <w:tr w:rsidR="00CE6513" w:rsidRPr="00ED0CBA" w:rsidTr="00ED0CBA">
        <w:tc>
          <w:tcPr>
            <w:tcW w:w="0" w:type="auto"/>
            <w:shd w:val="clear" w:color="auto" w:fill="E2EFD9"/>
            <w:vAlign w:val="bottom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Art 5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CE6513" w:rsidRPr="00ED0CBA" w:rsidRDefault="00CE651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ED0CBA">
              <w:rPr>
                <w:rFonts w:ascii="Calibri" w:hAnsi="Calibri" w:cs="Arial"/>
                <w:color w:val="000000"/>
                <w:sz w:val="20"/>
                <w:szCs w:val="20"/>
              </w:rPr>
              <w:t>Assessment Reports</w:t>
            </w:r>
          </w:p>
        </w:tc>
      </w:tr>
    </w:tbl>
    <w:p w:rsidR="00477DB1" w:rsidRDefault="0070650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-114300</wp:posOffset>
            </wp:positionH>
            <wp:positionV relativeFrom="margin">
              <wp:posOffset>-142875</wp:posOffset>
            </wp:positionV>
            <wp:extent cx="2457450" cy="619125"/>
            <wp:effectExtent l="0" t="0" r="0" b="0"/>
            <wp:wrapSquare wrapText="bothSides"/>
            <wp:docPr id="2" name="Picture 1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7A22">
        <w:rPr>
          <w:rFonts w:ascii="Arial" w:hAnsi="Arial" w:cs="Arial"/>
          <w:b/>
          <w:sz w:val="28"/>
          <w:szCs w:val="28"/>
        </w:rPr>
        <w:t xml:space="preserve"> </w:t>
      </w:r>
    </w:p>
    <w:p w:rsidR="00CE6513" w:rsidRPr="00ED0CBA" w:rsidRDefault="005B3E93">
      <w:pPr>
        <w:jc w:val="center"/>
        <w:rPr>
          <w:rFonts w:ascii="Calibri" w:hAnsi="Calibri" w:cs="Arial"/>
          <w:b/>
          <w:sz w:val="28"/>
          <w:szCs w:val="28"/>
        </w:rPr>
      </w:pPr>
      <w:r w:rsidRPr="00ED0CBA">
        <w:rPr>
          <w:rFonts w:ascii="Calibri" w:hAnsi="Calibri" w:cs="Arial"/>
          <w:b/>
          <w:sz w:val="28"/>
          <w:szCs w:val="28"/>
        </w:rPr>
        <w:t>B2C</w:t>
      </w:r>
      <w:r w:rsidR="0064712F" w:rsidRPr="00ED0CBA">
        <w:rPr>
          <w:rFonts w:ascii="Calibri" w:hAnsi="Calibri" w:cs="Arial"/>
          <w:b/>
          <w:sz w:val="28"/>
          <w:szCs w:val="28"/>
        </w:rPr>
        <w:t xml:space="preserve"> Portal </w:t>
      </w:r>
    </w:p>
    <w:p w:rsidR="00CE6513" w:rsidRPr="00ED0CBA" w:rsidRDefault="00CE6513">
      <w:pPr>
        <w:jc w:val="center"/>
        <w:rPr>
          <w:rFonts w:ascii="Calibri" w:hAnsi="Calibri" w:cs="Arial"/>
          <w:b/>
          <w:sz w:val="28"/>
          <w:szCs w:val="28"/>
        </w:rPr>
      </w:pPr>
      <w:r w:rsidRPr="00ED0CBA">
        <w:rPr>
          <w:rFonts w:ascii="Calibri" w:hAnsi="Calibri" w:cs="Arial"/>
          <w:b/>
          <w:sz w:val="28"/>
          <w:szCs w:val="28"/>
        </w:rPr>
        <w:t>Stakeholder Register</w:t>
      </w:r>
    </w:p>
    <w:p w:rsidR="00CE6513" w:rsidRDefault="00CE6513">
      <w:pPr>
        <w:rPr>
          <w:rFonts w:ascii="Arial" w:hAnsi="Arial" w:cs="Arial"/>
          <w:sz w:val="20"/>
          <w:szCs w:val="20"/>
        </w:rPr>
      </w:pPr>
    </w:p>
    <w:p w:rsidR="00CE6513" w:rsidRDefault="00CE6513">
      <w:pPr>
        <w:rPr>
          <w:rFonts w:ascii="Arial" w:hAnsi="Arial" w:cs="Arial"/>
          <w:b/>
          <w:sz w:val="28"/>
          <w:szCs w:val="28"/>
        </w:rPr>
      </w:pPr>
    </w:p>
    <w:p w:rsidR="00CE6513" w:rsidRDefault="00CE6513">
      <w:pPr>
        <w:rPr>
          <w:rFonts w:ascii="Arial" w:hAnsi="Arial" w:cs="Arial"/>
          <w:b/>
          <w:sz w:val="28"/>
          <w:szCs w:val="28"/>
        </w:rPr>
      </w:pPr>
    </w:p>
    <w:tbl>
      <w:tblPr>
        <w:tblW w:w="13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1800"/>
        <w:gridCol w:w="1620"/>
        <w:gridCol w:w="1440"/>
        <w:gridCol w:w="2330"/>
        <w:gridCol w:w="707"/>
        <w:gridCol w:w="707"/>
        <w:gridCol w:w="707"/>
        <w:gridCol w:w="707"/>
        <w:gridCol w:w="707"/>
      </w:tblGrid>
      <w:tr w:rsidR="00477DB1" w:rsidRPr="00ED0CBA" w:rsidTr="00ED0CBA">
        <w:tc>
          <w:tcPr>
            <w:tcW w:w="1008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 xml:space="preserve">Serial  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Name</w:t>
            </w:r>
          </w:p>
        </w:tc>
        <w:tc>
          <w:tcPr>
            <w:tcW w:w="1800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Primary Role/ Designation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 xml:space="preserve">Interest/ </w:t>
            </w:r>
            <w:r w:rsidR="00D25860" w:rsidRPr="00ED0CBA">
              <w:rPr>
                <w:rFonts w:ascii="Calibri" w:hAnsi="Calibri" w:cs="Arial"/>
                <w:color w:val="FFFFFF"/>
              </w:rPr>
              <w:t>O</w:t>
            </w:r>
            <w:r w:rsidRPr="00ED0CBA">
              <w:rPr>
                <w:rFonts w:ascii="Calibri" w:hAnsi="Calibri" w:cs="Arial"/>
                <w:color w:val="FFFFFF"/>
              </w:rPr>
              <w:t>bjective</w:t>
            </w:r>
          </w:p>
        </w:tc>
        <w:tc>
          <w:tcPr>
            <w:tcW w:w="1440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Influence</w:t>
            </w:r>
          </w:p>
        </w:tc>
        <w:tc>
          <w:tcPr>
            <w:tcW w:w="2330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Communications Strategy/Mode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Art 1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Art 2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Art 3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Art 4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CE6513" w:rsidRPr="00ED0CBA" w:rsidRDefault="00CE6513" w:rsidP="00477DB1">
            <w:pPr>
              <w:rPr>
                <w:rFonts w:ascii="Calibri" w:hAnsi="Calibri" w:cs="Arial"/>
                <w:color w:val="FFFFFF"/>
              </w:rPr>
            </w:pPr>
            <w:r w:rsidRPr="00ED0CBA">
              <w:rPr>
                <w:rFonts w:ascii="Calibri" w:hAnsi="Calibri" w:cs="Arial"/>
                <w:color w:val="FFFFFF"/>
              </w:rPr>
              <w:t>Art 5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Vicky Morris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Project Sponsor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Improved quality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Strategy/ Prioritization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Regular briefing, solutions and benefits briefing/</w:t>
            </w:r>
          </w:p>
          <w:p w:rsidR="00CE6513" w:rsidRPr="00ED0CBA" w:rsidRDefault="009C108E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m</w:t>
            </w:r>
            <w:r w:rsidR="00CE6513" w:rsidRPr="00ED0CBA">
              <w:rPr>
                <w:rFonts w:ascii="Calibri" w:hAnsi="Calibri" w:cs="Arial"/>
                <w:sz w:val="20"/>
                <w:szCs w:val="20"/>
              </w:rPr>
              <w:t>eetings, reports,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Steven McCarthy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Head - Administration Dept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Effective project administration and facilitation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Resource, external approvals for asset movement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Daven Ghosh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IT Infrastructure Manager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Provision and management of adequate and efficient technology resources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Technology resources and IT services</w:t>
            </w:r>
          </w:p>
        </w:tc>
        <w:tc>
          <w:tcPr>
            <w:tcW w:w="2330" w:type="dxa"/>
          </w:tcPr>
          <w:p w:rsidR="00CE6513" w:rsidRPr="00ED0CBA" w:rsidRDefault="009C108E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Requirement briefings/m</w:t>
            </w:r>
            <w:r w:rsidR="00CE6513" w:rsidRPr="00ED0CBA">
              <w:rPr>
                <w:rFonts w:ascii="Calibri" w:hAnsi="Calibri" w:cs="Arial"/>
                <w:sz w:val="20"/>
                <w:szCs w:val="20"/>
              </w:rPr>
              <w:t>eetings, phone calls,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Brian Dawson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Team Lead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Improved project coordination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Team management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Schedule briefings, quality control metrics/Meetings,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Carol Hewitt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Team Lead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Improved project coordination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Team management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Schedule brie</w:t>
            </w:r>
            <w:r w:rsidR="009C108E" w:rsidRPr="00ED0CBA">
              <w:rPr>
                <w:rFonts w:ascii="Calibri" w:hAnsi="Calibri" w:cs="Arial"/>
                <w:sz w:val="20"/>
                <w:szCs w:val="20"/>
              </w:rPr>
              <w:t>fings, quality control metrics/m</w:t>
            </w:r>
            <w:r w:rsidRPr="00ED0CBA">
              <w:rPr>
                <w:rFonts w:ascii="Calibri" w:hAnsi="Calibri" w:cs="Arial"/>
                <w:sz w:val="20"/>
                <w:szCs w:val="20"/>
              </w:rPr>
              <w:t>eetings,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Howard Carrin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Operations Manager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Improved project transition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Operations management</w:t>
            </w:r>
          </w:p>
        </w:tc>
        <w:tc>
          <w:tcPr>
            <w:tcW w:w="2330" w:type="dxa"/>
          </w:tcPr>
          <w:p w:rsidR="00CE6513" w:rsidRPr="00ED0CBA" w:rsidRDefault="009C108E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Schedule briefings/ m</w:t>
            </w:r>
            <w:r w:rsidR="00CE6513" w:rsidRPr="00ED0CBA">
              <w:rPr>
                <w:rFonts w:ascii="Calibri" w:hAnsi="Calibri" w:cs="Arial"/>
                <w:sz w:val="20"/>
                <w:szCs w:val="20"/>
              </w:rPr>
              <w:t>eetings,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CE6513" w:rsidRPr="00ED0CBA">
        <w:trPr>
          <w:cantSplit/>
        </w:trPr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JT Systems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Supplier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Make profit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Resource, materials delivery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Open ch</w:t>
            </w:r>
            <w:r w:rsidR="009C108E" w:rsidRPr="00ED0CBA">
              <w:rPr>
                <w:rFonts w:ascii="Calibri" w:hAnsi="Calibri" w:cs="Arial"/>
                <w:sz w:val="20"/>
                <w:szCs w:val="20"/>
              </w:rPr>
              <w:t>annels, regular consultation/</w:t>
            </w:r>
            <w:bookmarkStart w:id="0" w:name="_GoBack"/>
            <w:bookmarkEnd w:id="0"/>
            <w:r w:rsidR="009C108E" w:rsidRPr="00ED0CBA">
              <w:rPr>
                <w:rFonts w:ascii="Calibri" w:hAnsi="Calibri" w:cs="Arial"/>
                <w:sz w:val="20"/>
                <w:szCs w:val="20"/>
              </w:rPr>
              <w:t>m</w:t>
            </w:r>
            <w:r w:rsidRPr="00ED0CBA">
              <w:rPr>
                <w:rFonts w:ascii="Calibri" w:hAnsi="Calibri" w:cs="Arial"/>
                <w:sz w:val="20"/>
                <w:szCs w:val="20"/>
              </w:rPr>
              <w:t>eetings,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CE6513" w:rsidRPr="00ED0CBA">
        <w:tc>
          <w:tcPr>
            <w:tcW w:w="1008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Dale Hawkins</w:t>
            </w:r>
          </w:p>
        </w:tc>
        <w:tc>
          <w:tcPr>
            <w:tcW w:w="180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Customer</w:t>
            </w:r>
          </w:p>
        </w:tc>
        <w:tc>
          <w:tcPr>
            <w:tcW w:w="162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Timely delivery</w:t>
            </w:r>
          </w:p>
        </w:tc>
        <w:tc>
          <w:tcPr>
            <w:tcW w:w="144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Project approvals</w:t>
            </w:r>
          </w:p>
        </w:tc>
        <w:tc>
          <w:tcPr>
            <w:tcW w:w="2330" w:type="dxa"/>
          </w:tcPr>
          <w:p w:rsidR="00CE6513" w:rsidRPr="00ED0CBA" w:rsidRDefault="00CE6513">
            <w:pPr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Meetings, phone calls, emails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CE6513" w:rsidRPr="00ED0CBA" w:rsidRDefault="00CE651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ED0CBA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</w:tbl>
    <w:p w:rsidR="00CE6513" w:rsidRDefault="00CE6513">
      <w:pPr>
        <w:rPr>
          <w:rFonts w:ascii="Arial" w:hAnsi="Arial" w:cs="Arial"/>
          <w:sz w:val="20"/>
          <w:szCs w:val="20"/>
        </w:rPr>
      </w:pPr>
    </w:p>
    <w:p w:rsidR="00CE6513" w:rsidRPr="00CA0559" w:rsidRDefault="00CE65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*Artifact</w:t>
      </w:r>
      <w:r>
        <w:rPr>
          <w:rFonts w:ascii="Arial" w:hAnsi="Arial" w:cs="Arial"/>
          <w:color w:val="000000"/>
          <w:sz w:val="22"/>
          <w:szCs w:val="22"/>
          <w:lang w:eastAsia="en-IN"/>
        </w:rPr>
        <w:t xml:space="preserve"> refers to a document, a report, or any written document that can be distributed.</w:t>
      </w:r>
    </w:p>
    <w:sectPr w:rsidR="00CE6513" w:rsidRPr="00CA0559" w:rsidSect="000E7A22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20" w:rsidRDefault="00B00320">
      <w:r>
        <w:separator/>
      </w:r>
    </w:p>
  </w:endnote>
  <w:endnote w:type="continuationSeparator" w:id="0">
    <w:p w:rsidR="00B00320" w:rsidRDefault="00B0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559" w:rsidRDefault="00CA0559" w:rsidP="000E7A22">
    <w:pPr>
      <w:pStyle w:val="Footer"/>
      <w:jc w:val="center"/>
    </w:pP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2C148C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2C148C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</w:p>
  <w:p w:rsidR="00CA0559" w:rsidRDefault="00CA05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20" w:rsidRDefault="00B00320">
      <w:r>
        <w:separator/>
      </w:r>
    </w:p>
  </w:footnote>
  <w:footnote w:type="continuationSeparator" w:id="0">
    <w:p w:rsidR="00B00320" w:rsidRDefault="00B00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0E"/>
    <w:rsid w:val="000E7A22"/>
    <w:rsid w:val="00156EAD"/>
    <w:rsid w:val="00281D34"/>
    <w:rsid w:val="002C148C"/>
    <w:rsid w:val="0036040E"/>
    <w:rsid w:val="00477DB1"/>
    <w:rsid w:val="005B3E93"/>
    <w:rsid w:val="006103EA"/>
    <w:rsid w:val="0064712F"/>
    <w:rsid w:val="0070650B"/>
    <w:rsid w:val="00720800"/>
    <w:rsid w:val="007C0828"/>
    <w:rsid w:val="008E1C25"/>
    <w:rsid w:val="009479F2"/>
    <w:rsid w:val="009C108E"/>
    <w:rsid w:val="00B00320"/>
    <w:rsid w:val="00B329B2"/>
    <w:rsid w:val="00BD0268"/>
    <w:rsid w:val="00CA0559"/>
    <w:rsid w:val="00CB58F5"/>
    <w:rsid w:val="00CE6513"/>
    <w:rsid w:val="00D25860"/>
    <w:rsid w:val="00E17AA3"/>
    <w:rsid w:val="00ED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061EB-650A-4F05-9D4F-BAAD2CC5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Stakeholder Register</vt:lpstr>
    </vt:vector>
  </TitlesOfParts>
  <Company>ElementK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Stakeholder Register</dc:title>
  <dc:subject/>
  <dc:creator>ElementK Press</dc:creator>
  <cp:keywords/>
  <dc:description/>
  <cp:lastModifiedBy>Peter B</cp:lastModifiedBy>
  <cp:revision>3</cp:revision>
  <dcterms:created xsi:type="dcterms:W3CDTF">2017-01-23T20:02:00Z</dcterms:created>
  <dcterms:modified xsi:type="dcterms:W3CDTF">2017-02-17T00:37:00Z</dcterms:modified>
</cp:coreProperties>
</file>